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экономического субъекта</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экономического субъекта»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«Внутренние организационно- распорядительные документы экономического субъекта».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экономического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«Внутренние организационно-распорядительные документы экономического субъекта»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023.2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Документы экономического субъекта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состав и виды документов.  Система учета документов.</w:t>
            </w:r>
          </w:p>
          <w:p>
            <w:pPr>
              <w:jc w:val="both"/>
              <w:spacing w:after="0" w:line="240" w:lineRule="auto"/>
              <w:rPr>
                <w:sz w:val="24"/>
                <w:szCs w:val="24"/>
              </w:rPr>
            </w:pPr>
            <w:r>
              <w:rPr>
                <w:rFonts w:ascii="Times New Roman" w:hAnsi="Times New Roman" w:cs="Times New Roman"/>
                <w:color w:val="#000000"/>
                <w:sz w:val="24"/>
                <w:szCs w:val="24"/>
              </w:rPr>
              <w:t> Роль документов в решении задач управления. Основные документы по личному составу, регулирующие взаимоотношения с работниками.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учета и хранения кадровой документации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Документооборот. Подготовка документов к архивному хранению. Передача дел на архивное хранение.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составлению и оформлению документов экономического субъекта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Требования к содержанию, структуре и стилю документов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Номенклатура дел предприятия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задачи, форма и содержание, Формирование дел.</w:t>
            </w:r>
          </w:p>
          <w:p>
            <w:pPr>
              <w:jc w:val="both"/>
              <w:spacing w:after="0" w:line="240" w:lineRule="auto"/>
              <w:rPr>
                <w:sz w:val="24"/>
                <w:szCs w:val="24"/>
              </w:rPr>
            </w:pPr>
            <w:r>
              <w:rPr>
                <w:rFonts w:ascii="Times New Roman" w:hAnsi="Times New Roman" w:cs="Times New Roman"/>
                <w:color w:val="#000000"/>
                <w:sz w:val="24"/>
                <w:szCs w:val="24"/>
              </w:rPr>
              <w:t> Структура кадровой информационно-документационной системы.</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Нормативная и нормативно-справочная документация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Нормативно-методические материалы, регламентирующие работу с документами.</w:t>
            </w:r>
          </w:p>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 используемая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Электронный документ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документа. Автоматизация создания документов. Техника создания электронных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Организационно - правовая документация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Документы экономического субъекта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состав и виды документов.  Система учета документов.</w:t>
            </w:r>
          </w:p>
          <w:p>
            <w:pPr>
              <w:jc w:val="both"/>
              <w:spacing w:after="0" w:line="240" w:lineRule="auto"/>
              <w:rPr>
                <w:sz w:val="24"/>
                <w:szCs w:val="24"/>
              </w:rPr>
            </w:pPr>
            <w:r>
              <w:rPr>
                <w:rFonts w:ascii="Times New Roman" w:hAnsi="Times New Roman" w:cs="Times New Roman"/>
                <w:color w:val="#000000"/>
                <w:sz w:val="24"/>
                <w:szCs w:val="24"/>
              </w:rPr>
              <w:t> Роль документов в решении задач управления. Основные документы по личному составу, регулирующие взаимоотношения с работниками.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учета и хранения кадровой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Документооборот. Подготовка документов к архивному хранению. Передача дел на архивное хранение.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составлению и оформлению документов экономического субъекта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Требования к содержанию, структуре и стилю документов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Номенклатура дел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задачи, форма и содержание, Формирование дел.</w:t>
            </w:r>
          </w:p>
          <w:p>
            <w:pPr>
              <w:jc w:val="both"/>
              <w:spacing w:after="0" w:line="240" w:lineRule="auto"/>
              <w:rPr>
                <w:sz w:val="24"/>
                <w:szCs w:val="24"/>
              </w:rPr>
            </w:pPr>
            <w:r>
              <w:rPr>
                <w:rFonts w:ascii="Times New Roman" w:hAnsi="Times New Roman" w:cs="Times New Roman"/>
                <w:color w:val="#000000"/>
                <w:sz w:val="24"/>
                <w:szCs w:val="24"/>
              </w:rPr>
              <w:t> Структура кадровой информационно-документационной системы.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Нормативная и нормативно-справочная документация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Нормативно-методические материалы, регламентирующие работу с документами.</w:t>
            </w:r>
          </w:p>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 используемая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Электронный документ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документа. Автоматизация создания документов. Техника создания электронных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Организационно - правовая документация предприятия</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экономического субъекта»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http://www.iprbookshop.ru/99364.html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75.9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2024-2025_ФГОС3++2024_Бак-ЗФО-Э(УАиА)(24)_plx_Внутренние организационно-распорядительные документы экономического субъекта</dc:title>
  <dc:creator>FastReport.NET</dc:creator>
</cp:coreProperties>
</file>